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5494"/>
      </w:tblGrid>
      <w:tr w:rsidR="0043716B" w:rsidTr="0043716B">
        <w:tc>
          <w:tcPr>
            <w:tcW w:w="4077" w:type="dxa"/>
          </w:tcPr>
          <w:p w:rsidR="0043716B" w:rsidRDefault="0043716B" w:rsidP="00EB4C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43716B" w:rsidRDefault="0043716B" w:rsidP="0043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Приложение</w:t>
            </w:r>
          </w:p>
          <w:p w:rsidR="0043716B" w:rsidRPr="0043716B" w:rsidRDefault="0043716B" w:rsidP="0043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3716B" w:rsidRDefault="0043716B" w:rsidP="0043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УТВЕРЖДЕН</w:t>
            </w:r>
          </w:p>
          <w:p w:rsidR="0043716B" w:rsidRDefault="0043716B" w:rsidP="0043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постановлением</w:t>
            </w:r>
          </w:p>
          <w:p w:rsidR="0043716B" w:rsidRDefault="0043716B" w:rsidP="0043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Администрации города Твери</w:t>
            </w:r>
          </w:p>
          <w:p w:rsidR="0043716B" w:rsidRDefault="0043716B" w:rsidP="00235C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«</w:t>
            </w:r>
            <w:r w:rsidR="00235CE3">
              <w:rPr>
                <w:rFonts w:ascii="Times New Roman" w:eastAsiaTheme="minorEastAsia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» </w:t>
            </w:r>
            <w:r w:rsidR="00235CE3">
              <w:rPr>
                <w:rFonts w:ascii="Times New Roman" w:eastAsiaTheme="minorEastAsia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2020 года № </w:t>
            </w:r>
            <w:r w:rsidR="00235CE3">
              <w:rPr>
                <w:rFonts w:ascii="Times New Roman" w:eastAsiaTheme="minorEastAsia" w:hAnsi="Times New Roman" w:cs="Times New Roman"/>
                <w:sz w:val="28"/>
                <w:szCs w:val="28"/>
              </w:rPr>
              <w:t>1092</w:t>
            </w:r>
            <w:bookmarkStart w:id="0" w:name="_GoBack"/>
            <w:bookmarkEnd w:id="0"/>
          </w:p>
        </w:tc>
      </w:tr>
    </w:tbl>
    <w:p w:rsidR="0043716B" w:rsidRPr="0043716B" w:rsidRDefault="0043716B" w:rsidP="00EB4C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D3579" w:rsidRDefault="00DD3579" w:rsidP="00EB4C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 списания затрат по </w:t>
      </w:r>
      <w:r w:rsidRPr="00EB4C6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незавершенным строительством (реконструкцией) объектам, проектирование и строительство (реконструкция) которых осуществлял</w:t>
      </w:r>
      <w:r w:rsidR="007C64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Pr="00EB4C6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сь за счет средств бюджета города Твери</w:t>
      </w:r>
    </w:p>
    <w:p w:rsidR="00EB4C6A" w:rsidRPr="0043716B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p w:rsidR="00EB4C6A" w:rsidRPr="0043716B" w:rsidRDefault="00EB4C6A" w:rsidP="00EB4C6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8"/>
          <w:szCs w:val="28"/>
          <w:lang w:eastAsia="ru-RU"/>
        </w:rPr>
      </w:pPr>
      <w:bookmarkStart w:id="1" w:name="sub_100"/>
      <w:r w:rsidRPr="0043716B">
        <w:rPr>
          <w:rFonts w:ascii="Times New Roman CYR" w:eastAsiaTheme="minorEastAsia" w:hAnsi="Times New Roman CYR" w:cs="Times New Roman CYR"/>
          <w:bCs/>
          <w:color w:val="000000" w:themeColor="text1"/>
          <w:sz w:val="28"/>
          <w:szCs w:val="28"/>
          <w:lang w:eastAsia="ru-RU"/>
        </w:rPr>
        <w:t>Раздел I. Общие положения</w:t>
      </w:r>
    </w:p>
    <w:p w:rsidR="00EB4C6A" w:rsidRPr="00191CED" w:rsidRDefault="00EB4C6A" w:rsidP="00732FF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" w:name="sub_18"/>
      <w:bookmarkEnd w:id="1"/>
      <w:r w:rsidRPr="00191CE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Настоящий Порядок </w:t>
      </w:r>
      <w:r w:rsidRPr="00191C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списания затрат по </w:t>
      </w:r>
      <w:r w:rsidRPr="00191CE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незавершенным строительством (реконструкцией) объектам, проектирование и строительство (рек</w:t>
      </w:r>
      <w:r w:rsidR="007C6490" w:rsidRPr="00191CE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онструкция) которых осуществляли</w:t>
      </w:r>
      <w:r w:rsidRPr="00191CE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сь за счет средств бюджета города Твери</w:t>
      </w:r>
      <w:r w:rsidR="00191CE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Pr="00191CE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(далее – Порядок) устанавливает процедуру принятия решения о списании затрат с бухгалтерского учета, образовавшихся на балансе структурных подразделений Администрации города Твери, муниципальных предприятий (учреждений), </w:t>
      </w:r>
      <w:r w:rsidRPr="00191C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Pr="00191CE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незавершенным строительством (реконструкцией) и непригодным для дальнейшего строительства (реконструкции) объектам</w:t>
      </w:r>
      <w:r w:rsidRPr="00191CE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, </w:t>
      </w:r>
      <w:r w:rsidRPr="00191CE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проектирование и строительство (реконструкция) которых осуществлял</w:t>
      </w:r>
      <w:r w:rsidR="007C6490" w:rsidRPr="00191CE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Pr="00191CE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сь за счет средств бюджета города Твери </w:t>
      </w:r>
      <w:r w:rsidRPr="00191CE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(далее - объекты незавершенного строительства).</w:t>
      </w:r>
    </w:p>
    <w:bookmarkEnd w:id="2"/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1.</w:t>
      </w:r>
      <w:r w:rsidR="00191CE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В состав затрат по объектам незавершенного строительства входят выполненные строительно-монтажные работы, а также сопутствующие им предпроектные, проектные, проектно-изыскательские работы, изыскательские работы, технико-экономические обоснования, экспертизы документации, приобретенное оборудование, затраты по реконструкции, затраты на реализацию мер, препятствующих несанкционированному доступу людей на объект незавершенного строительства, прочие работы и затраты, входящие в смету строительства. </w:t>
      </w:r>
    </w:p>
    <w:p w:rsidR="00EB4C6A" w:rsidRPr="00EB4C6A" w:rsidRDefault="00EB4C6A" w:rsidP="00DD35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3" w:name="sub_16"/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1.</w:t>
      </w:r>
      <w:r w:rsidR="00191CE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 Решение о списании затрат по объектам незавершенного</w:t>
      </w:r>
      <w:r w:rsidR="00DD357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строительства принимается в отношении объектов незавершенного строительства, отвечающих одному из следующих требований:</w:t>
      </w:r>
    </w:p>
    <w:bookmarkEnd w:id="3"/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1) объект не является предметом действующих договоров строительного подряда и отсутствует экономическая целесообразность дальнейшего строительства;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2) возведенные строительные конструкции и (или) элементы конструкций в результате длительного перерыва в строительстве частично или полностью разрушены и непригодны для дальнейшего использования;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3) проектная (предпроектная, проектно-сметная) документация объекта не соответствует требованиям действующего законодательства Российской Федерации и (или) истек срок действия документации;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4) проектная (предпроектная, проектно-сметная) документация на объект неприменима вследствие утраты актуальности либо отсутствия технической возможности строительств</w:t>
      </w:r>
      <w:r w:rsidR="009B51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запланированных объектов.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4" w:name="sub_200"/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1.</w:t>
      </w:r>
      <w:r w:rsidR="00191CE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В целях рассмотрения предложения о списании затрат, приложенных к нему документов и принятия решений о списании затрат по объектам незавершенного строительства создается комиссия по </w:t>
      </w:r>
      <w:r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списанию затрат по </w:t>
      </w:r>
      <w:r w:rsidRPr="00EB4C6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незавершенным строительством (реконструкцией) объектам, проектирование и строительство (реконструкция) которых осуществлял</w:t>
      </w:r>
      <w:r w:rsidR="007C64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Pr="00EB4C6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сь за счет средств бюджета города Твери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(далее – Комиссия).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Положение о Комиссии и персональный состав утверждаются правовым</w:t>
      </w:r>
      <w:r w:rsidR="007C649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 актами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Администрации города Твери.</w:t>
      </w:r>
    </w:p>
    <w:p w:rsidR="00EB4C6A" w:rsidRPr="001E4768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36"/>
          <w:szCs w:val="36"/>
          <w:lang w:eastAsia="ru-RU"/>
        </w:rPr>
      </w:pPr>
    </w:p>
    <w:p w:rsidR="00EB4C6A" w:rsidRPr="00EB4C6A" w:rsidRDefault="00EB4C6A" w:rsidP="00732FF6">
      <w:pPr>
        <w:widowControl w:val="0"/>
        <w:autoSpaceDE w:val="0"/>
        <w:autoSpaceDN w:val="0"/>
        <w:adjustRightInd w:val="0"/>
        <w:spacing w:before="108" w:after="240" w:line="240" w:lineRule="auto"/>
        <w:ind w:firstLine="567"/>
        <w:jc w:val="center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Раздел II. Порядок списания затрат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 объектам незавершенного строительства</w:t>
      </w:r>
    </w:p>
    <w:bookmarkEnd w:id="4"/>
    <w:p w:rsidR="00EB4C6A" w:rsidRPr="00EB4C6A" w:rsidRDefault="00EB4C6A" w:rsidP="00732FF6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Для определения затрат по объектам незавершенного строительства, подлежащих списанию, структурные подразделения Администрации города Твери, муниципальные унитарные предприятия, муниципальные учреждения, имеющие на своем балансе </w:t>
      </w:r>
      <w:r w:rsidR="00F804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затраты по 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объект</w:t>
      </w:r>
      <w:r w:rsidR="00F804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ам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незавершенного строительства, отвечающи</w:t>
      </w:r>
      <w:r w:rsidR="00F804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требованиям пункта 1.4 настоящего Порядка (далее – Заявитель)</w:t>
      </w:r>
      <w:r w:rsidR="007C649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проводят инвентаризацию имущества и финансовых обязательств, по результатам которой составляется перечень соответствующих затрат по объекту незавершенного строительства.</w:t>
      </w:r>
    </w:p>
    <w:p w:rsidR="00EB4C6A" w:rsidRPr="00EB4C6A" w:rsidRDefault="00EB4C6A" w:rsidP="00732FF6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Заявитель направляет в Комиссию предложение </w:t>
      </w:r>
      <w:r w:rsidR="00AB422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 </w:t>
      </w:r>
      <w:r w:rsidR="00AB422E"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списани</w:t>
      </w:r>
      <w:r w:rsidR="00AB42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AB422E"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затрат по </w:t>
      </w:r>
      <w:r w:rsidR="00AB422E" w:rsidRPr="00EB4C6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незавершенным строительством (реконструкцией) объектам, проектирование и строительство (реконструкция) которых осуществлялось за счет средств бюджета города Твери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в котором содержатся следующие сведения:</w:t>
      </w:r>
    </w:p>
    <w:p w:rsidR="00EB4C6A" w:rsidRPr="00EB4C6A" w:rsidRDefault="00EB4C6A" w:rsidP="00732F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технико-экономическая характеристика объекта незавершенного строительства;</w:t>
      </w:r>
    </w:p>
    <w:p w:rsidR="00EB4C6A" w:rsidRPr="00EB4C6A" w:rsidRDefault="00EB4C6A" w:rsidP="00732F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обоснование причин списани</w:t>
      </w:r>
      <w:r w:rsidR="00F804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я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затрат по объекту незавершенного строительства; </w:t>
      </w:r>
    </w:p>
    <w:p w:rsidR="00EB4C6A" w:rsidRPr="00EB4C6A" w:rsidRDefault="00EB4C6A" w:rsidP="00732F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информация о финансировании объекта (с расшифровкой по годам финансирования) и о стоимости выполненных работ.</w:t>
      </w:r>
    </w:p>
    <w:p w:rsidR="00EB4C6A" w:rsidRPr="00EB4C6A" w:rsidRDefault="00EB4C6A" w:rsidP="00732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2.3. К предложению о списании затрат по объектам незавершенного строительства прикладываются следующие документы: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1) перечень затрат, числящихся на балансе Заявителя, на объект незавершенного строительства;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2) сведения о том, что объект не является предметом действующих договора</w:t>
      </w:r>
      <w:r w:rsidR="00DD357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(контракта)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 разработку/корректировку проектных (предпроектных), проектно-изыскательских работ, изыскательских работ, технико-экономических обоснований, договора</w:t>
      </w:r>
      <w:r w:rsidR="00DD357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(контракта)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строительного подряда;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3) акт о приостановлении строительства по форме № КС-17 (при 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наличии);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4) акт о приостановлении проектно-изыскательских работ по неосуществленному строительству по </w:t>
      </w:r>
      <w:hyperlink r:id="rId7" w:history="1">
        <w:r w:rsidRPr="00EB4C6A">
          <w:rPr>
            <w:rFonts w:ascii="Times New Roman CYR" w:eastAsiaTheme="minorEastAsia" w:hAnsi="Times New Roman CYR" w:cs="Times New Roman"/>
            <w:sz w:val="28"/>
            <w:szCs w:val="28"/>
            <w:lang w:eastAsia="ru-RU"/>
          </w:rPr>
          <w:t>форме КС-18</w:t>
        </w:r>
      </w:hyperlink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(при наличии);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5) сведения о проектной документации и о сроках действия технических условий;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6) справка </w:t>
      </w:r>
      <w:r w:rsidR="00EC3A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 техническом состоянии объекта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;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7) фотоматериалы объекта незавершенного строительства;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8) ведомость </w:t>
      </w:r>
      <w:r w:rsidR="00AF6E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списания 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затрат по объектам незавершенного строительства, оформленн</w:t>
      </w:r>
      <w:r w:rsidR="00F2529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ая в соответствии с приложением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 настоящему Порядку;</w:t>
      </w:r>
      <w:r w:rsidRPr="00EB4C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9) документ, подтверждающий идентификацию объекта незавершенного строительства (в случае изменения его наименования);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10) сведения о наличии (отсутствии) обременения или иных обязательств, связанных с объектом незавершенного строительства;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11) проект рекультивации земельного участка (земли), получивший положительное заключение государственной экологической экспертизы (при наличии);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>12) копия разрешения на строительство объекта незавершенного строительства (при наличии);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>13) копии документов о предоставлении земельного участка для строительства (при наличии);</w:t>
      </w:r>
    </w:p>
    <w:p w:rsidR="00EB4C6A" w:rsidRPr="00EB4C6A" w:rsidRDefault="00EB4C6A" w:rsidP="00732FF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рекомендации </w:t>
      </w:r>
      <w:r w:rsidR="00F804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отраслевого структурного подразделения Администрации города Твери </w:t>
      </w:r>
      <w:r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возможности вовлечения в оборот объекта незавершенного строительства либо обоснованности предложения о списании затрат по объекту незавершенного строительства</w:t>
      </w:r>
      <w:r w:rsidR="00F8046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B4C6A" w:rsidRPr="00EB4C6A" w:rsidRDefault="00EB4C6A" w:rsidP="00732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Комиссия имеет право запрашивать дополнительные материалы и документы.</w:t>
      </w:r>
    </w:p>
    <w:p w:rsidR="00EB4C6A" w:rsidRPr="00EB4C6A" w:rsidRDefault="00EB4C6A" w:rsidP="0073226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sub_10"/>
      <w:bookmarkStart w:id="6" w:name="sub_5"/>
      <w:r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отсутствия документации, подтверждающей затраты на проектирование, предпроектные работы, изыскания, обследование, строительно-монтажные работы, иные затраты, прикладывается акт об утрате документации.</w:t>
      </w:r>
    </w:p>
    <w:p w:rsidR="00EB4C6A" w:rsidRPr="00EB4C6A" w:rsidRDefault="00EB4C6A" w:rsidP="0073226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Заявитель несет ответственность в соответствии с законодательством Российской Федерации за непредставление или ненадлежащее представление сведений об объектах незавершенного строительства либо представление недостоверных и (или) неполных сведений об указанных объектах.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2.6. </w:t>
      </w:r>
      <w:bookmarkStart w:id="7" w:name="sub_26"/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Основанием для отказа в согласовании списания затрат являются:</w:t>
      </w:r>
    </w:p>
    <w:bookmarkEnd w:id="7"/>
    <w:p w:rsidR="00EB4C6A" w:rsidRPr="00EB4C6A" w:rsidRDefault="00991C67" w:rsidP="00EB4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</w:t>
      </w:r>
      <w:r w:rsidR="00EB4C6A"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 недостоверность предоставленной Заявителем информации;</w:t>
      </w:r>
    </w:p>
    <w:p w:rsidR="00EB4C6A" w:rsidRPr="00EB4C6A" w:rsidRDefault="00991C67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</w:t>
      </w:r>
      <w:r w:rsidR="00EB4C6A"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) </w:t>
      </w:r>
      <w:r w:rsidR="00EB4C6A"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несоответствие объекта требованиям, указанным в пункте 1.</w:t>
      </w:r>
      <w:r w:rsidR="00191CED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EB4C6A"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15D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настоящего </w:t>
      </w:r>
      <w:r w:rsidR="00EB4C6A"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Порядка.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8" w:name="sub_1332"/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2.7. По результатам рассмотрения </w:t>
      </w:r>
      <w:r w:rsidR="00415DE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документов, перечисленных в пунктах 2.2 – 2.4 настоящего Порядка</w:t>
      </w:r>
      <w:r w:rsidR="00991C6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Комиссия принимает одно из следующих решений: </w:t>
      </w:r>
    </w:p>
    <w:bookmarkEnd w:id="8"/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1) решение о согласовании списания затрат по объектам незавершенного 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строительства;</w:t>
      </w:r>
    </w:p>
    <w:p w:rsid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2) решение об отказе в согласовании списания затрат по объектам незавершенного строительства.</w:t>
      </w:r>
    </w:p>
    <w:p w:rsidR="0071076E" w:rsidRPr="00EB4C6A" w:rsidRDefault="0071076E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Решение Комиссии оформляется протоколом.</w:t>
      </w:r>
    </w:p>
    <w:p w:rsidR="0071076E" w:rsidRDefault="00EB4C6A" w:rsidP="00957D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2.8. </w:t>
      </w:r>
      <w:r w:rsidR="0071076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случае принятия К</w:t>
      </w:r>
      <w:r w:rsidR="0071076E" w:rsidRPr="0071076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омиссией решения о </w:t>
      </w:r>
      <w:r w:rsidR="0071076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согласовании </w:t>
      </w:r>
      <w:r w:rsidR="0071076E" w:rsidRPr="0071076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списани</w:t>
      </w:r>
      <w:r w:rsidR="0071076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я</w:t>
      </w:r>
      <w:r w:rsidR="0071076E" w:rsidRPr="0071076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затрат </w:t>
      </w:r>
      <w:r w:rsidR="00C221A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Заявитель</w:t>
      </w:r>
      <w:r w:rsidR="0071076E" w:rsidRPr="0071076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633D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течение 5 (пяти) календарных дней со дня заседания Комиссии </w:t>
      </w:r>
      <w:r w:rsidR="0071076E" w:rsidRPr="0071076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направляет протокол </w:t>
      </w:r>
      <w:r w:rsidR="00C221A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</w:t>
      </w:r>
      <w:r w:rsidR="0071076E" w:rsidRPr="0071076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омиссии и материалы по объекту </w:t>
      </w:r>
      <w:r w:rsidR="00C221A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незавершенного строительства </w:t>
      </w:r>
      <w:r w:rsidR="0071076E" w:rsidRPr="0071076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</w:t>
      </w:r>
      <w:r w:rsidR="00C221A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планово-бюджетную комиссию</w:t>
      </w:r>
      <w:r w:rsidR="0071076E" w:rsidRPr="0071076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для согласования принятого решения.</w:t>
      </w:r>
    </w:p>
    <w:p w:rsidR="00EB4C6A" w:rsidRPr="00EB4C6A" w:rsidRDefault="00633D3C" w:rsidP="00A13C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2.9. </w:t>
      </w:r>
      <w:r w:rsidR="00EB4C6A"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течение 10 (десяти) календарных дней с</w:t>
      </w:r>
      <w:r w:rsidR="00F804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 дня </w:t>
      </w:r>
      <w:r w:rsidR="00A13C6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согласования решения Комиссии планово-бюджетной комиссией </w:t>
      </w:r>
      <w:r w:rsidR="00EB4C6A"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Заявитель издает приказ о списании затрат по объектам незавершенного строительства и составляет акт о списании затрат по объектам незавершенного строительства.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9" w:name="sub_12"/>
      <w:bookmarkEnd w:id="5"/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2.1</w:t>
      </w:r>
      <w:r w:rsidR="00A13C6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0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</w:t>
      </w:r>
      <w:bookmarkStart w:id="10" w:name="sub_212"/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Копия акта о списании затрат по объектам незавершенного строительства, заверенная печатью и подписью руководителя, главного бухгалтера Заявителя, направляется в Комиссию в течение 5 (пяти) календарных дней с даты его утверждения.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sub_13"/>
      <w:bookmarkEnd w:id="9"/>
      <w:bookmarkEnd w:id="10"/>
      <w:r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</w:t>
      </w:r>
      <w:r w:rsidR="00A13C6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bookmarkStart w:id="12" w:name="sub_213"/>
      <w:r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принятия Комиссией решения об отказе </w:t>
      </w:r>
      <w:r w:rsidR="00372C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согласовании </w:t>
      </w:r>
      <w:r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списания затрат по объектам незавершенного строительства </w:t>
      </w:r>
      <w:r w:rsidR="00633D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либо в случае несогласования планово-бюджетной комиссией решения о согласовании </w:t>
      </w:r>
      <w:r w:rsidR="00633D3C" w:rsidRPr="00633D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списания затрат по объектам незавершенного строительства </w:t>
      </w:r>
      <w:r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Заявитель готовит предложения по их дальнейшему использованию </w:t>
      </w:r>
      <w:bookmarkEnd w:id="12"/>
      <w:r w:rsidR="00E67C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имя Главы города Твери</w:t>
      </w:r>
      <w:r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3" w:name="sub_14"/>
      <w:bookmarkEnd w:id="11"/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Начальник департамента 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архитектуры и градостроительства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администрации города Твери,</w:t>
      </w:r>
    </w:p>
    <w:p w:rsidR="00EB4C6A" w:rsidRPr="00EB4C6A" w:rsidRDefault="00A6792C" w:rsidP="00EB4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главный архитектор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ab/>
        <w:t xml:space="preserve">       </w:t>
      </w:r>
      <w:r w:rsidR="00EB4C6A"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А.Е. Жоголев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br w:type="page"/>
      </w:r>
    </w:p>
    <w:bookmarkEnd w:id="13"/>
    <w:p w:rsidR="00D70323" w:rsidRPr="001D682D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1D682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984A32" w:rsidRDefault="006058BA" w:rsidP="00EB4C6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4A32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к </w:t>
      </w:r>
      <w:r w:rsidR="00984A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</w:t>
      </w:r>
      <w:r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984A32" w:rsidRPr="00984A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списания затрат </w:t>
      </w:r>
    </w:p>
    <w:p w:rsidR="00984A32" w:rsidRDefault="006058BA" w:rsidP="00EB4C6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Pr="00EB4C6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незавершенным строительством </w:t>
      </w:r>
    </w:p>
    <w:p w:rsidR="00984A32" w:rsidRDefault="006058BA" w:rsidP="00EB4C6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B4C6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(реконструкцией) объектам, </w:t>
      </w:r>
    </w:p>
    <w:p w:rsidR="00AF6EC2" w:rsidRDefault="006058BA" w:rsidP="00EB4C6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B4C6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проектирование и строительство (реконструкция) </w:t>
      </w:r>
    </w:p>
    <w:p w:rsidR="00984A32" w:rsidRDefault="00E67CF1" w:rsidP="00EB4C6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которых осуществляли</w:t>
      </w:r>
      <w:r w:rsidR="006058BA" w:rsidRPr="00EB4C6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сь за счет средств </w:t>
      </w:r>
    </w:p>
    <w:p w:rsidR="00EB4C6A" w:rsidRPr="00EB4C6A" w:rsidRDefault="006058BA" w:rsidP="00EB4C6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C6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бюджета города Твери</w:t>
      </w:r>
    </w:p>
    <w:p w:rsidR="00EB4C6A" w:rsidRPr="00EB4C6A" w:rsidRDefault="00EB4C6A" w:rsidP="00EB4C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B4C6A" w:rsidRDefault="00AF6EC2" w:rsidP="00AF6E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</w:t>
      </w:r>
      <w:r w:rsidRPr="00EB4C6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едомость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списания </w:t>
      </w:r>
      <w:r w:rsidRPr="00EB4C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затрат по </w:t>
      </w:r>
      <w:r w:rsidRPr="00EB4C6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незавершенным строительством (реконструкцией) объектам, проектирование и строительство (реконструкция) которых осуществлял</w:t>
      </w:r>
      <w:r w:rsidR="00E67CF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Pr="00EB4C6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сь за счет средств бюджета города Твери</w:t>
      </w:r>
    </w:p>
    <w:p w:rsidR="00AF6EC2" w:rsidRPr="00EB4C6A" w:rsidRDefault="00AF6EC2" w:rsidP="00AF6E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101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8"/>
        <w:gridCol w:w="1417"/>
        <w:gridCol w:w="1418"/>
        <w:gridCol w:w="1559"/>
        <w:gridCol w:w="1127"/>
        <w:gridCol w:w="1424"/>
        <w:gridCol w:w="1179"/>
      </w:tblGrid>
      <w:tr w:rsidR="00EB4C6A" w:rsidRPr="00EB4C6A" w:rsidTr="00FA00EE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4C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4C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</w:t>
            </w:r>
          </w:p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4C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4C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Характеристика объекта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4C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Сроки строительства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4C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Предполагаемые</w:t>
            </w:r>
          </w:p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4C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 списанию затраты (руб.)</w:t>
            </w:r>
          </w:p>
        </w:tc>
      </w:tr>
      <w:tr w:rsidR="00156CED" w:rsidRPr="00EB4C6A" w:rsidTr="00FA00EE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4C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Местонахождение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156CED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</w:t>
            </w:r>
            <w:r w:rsidR="00EB4C6A" w:rsidRPr="00EB4C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метная стоимость строительства (</w:t>
            </w:r>
            <w:r w:rsidR="00FA00E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тыс. </w:t>
            </w:r>
            <w:r w:rsidR="00EB4C6A" w:rsidRPr="00EB4C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руб.)</w:t>
            </w:r>
            <w:r w:rsidR="00FA00EE" w:rsidRPr="00FA00E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&lt;</w:t>
            </w:r>
            <w:r w:rsidR="00FA00EE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156CED" w:rsidP="00FA0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</w:t>
            </w:r>
            <w:r w:rsidR="00EB4C6A" w:rsidRPr="00EB4C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тоимость незавершенного строительства, числящаяся на балансе </w:t>
            </w:r>
            <w:r w:rsidR="00FA00E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156CED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</w:t>
            </w:r>
            <w:r w:rsidR="00EB4C6A" w:rsidRPr="00EB4C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ата начала строительства (месяц, год)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156CED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</w:t>
            </w:r>
            <w:r w:rsidR="00EB4C6A" w:rsidRPr="00EB4C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ата фактического прекращения строительства (месяц, год)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156CED" w:rsidRPr="00EB4C6A" w:rsidTr="00FA00E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4C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4C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4C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4C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4C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4C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4C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4C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  <w:tr w:rsidR="00156CED" w:rsidRPr="00EB4C6A" w:rsidTr="00FA00E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156CED" w:rsidRPr="00EB4C6A" w:rsidTr="00FA00E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C6A" w:rsidRPr="00EB4C6A" w:rsidRDefault="00EB4C6A" w:rsidP="00EB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FA00EE" w:rsidRDefault="00FA00EE" w:rsidP="0089322C">
      <w:pPr>
        <w:widowControl w:val="0"/>
        <w:autoSpaceDE w:val="0"/>
        <w:autoSpaceDN w:val="0"/>
        <w:adjustRightInd w:val="0"/>
        <w:spacing w:after="0" w:line="240" w:lineRule="auto"/>
        <w:ind w:left="-426" w:right="-284"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304C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&lt;*&gt; </w:t>
      </w:r>
      <w:r w:rsidR="004304C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Сметная стоимость строительства показывается в </w:t>
      </w:r>
      <w:r w:rsidR="00365DD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двух уровнях: в числителе</w:t>
      </w:r>
      <w:r w:rsidR="004304C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– в базовых ценах, в знаменателе – в текущих ценах, предусмотренных утвержденным проектом.</w:t>
      </w:r>
    </w:p>
    <w:p w:rsidR="004304CE" w:rsidRPr="00EB4C6A" w:rsidRDefault="004304CE" w:rsidP="004304CE">
      <w:pPr>
        <w:widowControl w:val="0"/>
        <w:autoSpaceDE w:val="0"/>
        <w:autoSpaceDN w:val="0"/>
        <w:adjustRightInd w:val="0"/>
        <w:spacing w:after="0" w:line="240" w:lineRule="auto"/>
        <w:ind w:left="-426"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B4C6A" w:rsidRPr="00EB4C6A" w:rsidRDefault="00EB4C6A" w:rsidP="004304CE">
      <w:pPr>
        <w:widowControl w:val="0"/>
        <w:autoSpaceDE w:val="0"/>
        <w:autoSpaceDN w:val="0"/>
        <w:adjustRightInd w:val="0"/>
        <w:spacing w:after="0" w:line="240" w:lineRule="auto"/>
        <w:ind w:left="-426"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Руководитель _________________ (Ф.И.О.)</w:t>
      </w:r>
    </w:p>
    <w:p w:rsidR="00EB4C6A" w:rsidRPr="00EB4C6A" w:rsidRDefault="00EB4C6A" w:rsidP="004304CE">
      <w:pPr>
        <w:widowControl w:val="0"/>
        <w:autoSpaceDE w:val="0"/>
        <w:autoSpaceDN w:val="0"/>
        <w:adjustRightInd w:val="0"/>
        <w:spacing w:after="0" w:line="240" w:lineRule="auto"/>
        <w:ind w:left="-426"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B4C6A" w:rsidRPr="00EB4C6A" w:rsidRDefault="00EB4C6A" w:rsidP="004304CE">
      <w:pPr>
        <w:widowControl w:val="0"/>
        <w:autoSpaceDE w:val="0"/>
        <w:autoSpaceDN w:val="0"/>
        <w:adjustRightInd w:val="0"/>
        <w:spacing w:after="0" w:line="240" w:lineRule="auto"/>
        <w:ind w:left="-426"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B4C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Главный бухгалтер _________________ (Ф.И.О.)</w:t>
      </w:r>
    </w:p>
    <w:bookmarkEnd w:id="6"/>
    <w:p w:rsidR="008743F9" w:rsidRDefault="00CC3B11" w:rsidP="00EB4C6A"/>
    <w:sectPr w:rsidR="008743F9" w:rsidSect="001E476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B11" w:rsidRDefault="00CC3B11" w:rsidP="00EE0DF9">
      <w:pPr>
        <w:spacing w:after="0" w:line="240" w:lineRule="auto"/>
      </w:pPr>
      <w:r>
        <w:separator/>
      </w:r>
    </w:p>
  </w:endnote>
  <w:endnote w:type="continuationSeparator" w:id="0">
    <w:p w:rsidR="00CC3B11" w:rsidRDefault="00CC3B11" w:rsidP="00EE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B11" w:rsidRDefault="00CC3B11" w:rsidP="00EE0DF9">
      <w:pPr>
        <w:spacing w:after="0" w:line="240" w:lineRule="auto"/>
      </w:pPr>
      <w:r>
        <w:separator/>
      </w:r>
    </w:p>
  </w:footnote>
  <w:footnote w:type="continuationSeparator" w:id="0">
    <w:p w:rsidR="00CC3B11" w:rsidRDefault="00CC3B11" w:rsidP="00EE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132675"/>
      <w:docPartObj>
        <w:docPartGallery w:val="Page Numbers (Top of Page)"/>
        <w:docPartUnique/>
      </w:docPartObj>
    </w:sdtPr>
    <w:sdtEndPr/>
    <w:sdtContent>
      <w:p w:rsidR="00EE0DF9" w:rsidRDefault="00EE0D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CE3">
          <w:rPr>
            <w:noProof/>
          </w:rPr>
          <w:t>2</w:t>
        </w:r>
        <w:r>
          <w:fldChar w:fldCharType="end"/>
        </w:r>
      </w:p>
    </w:sdtContent>
  </w:sdt>
  <w:p w:rsidR="00EE0DF9" w:rsidRDefault="00EE0D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603CE"/>
    <w:multiLevelType w:val="multilevel"/>
    <w:tmpl w:val="5E3241DE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">
    <w:nsid w:val="15190770"/>
    <w:multiLevelType w:val="hybridMultilevel"/>
    <w:tmpl w:val="7B96A442"/>
    <w:lvl w:ilvl="0" w:tplc="0608D2F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8D244B9"/>
    <w:multiLevelType w:val="hybridMultilevel"/>
    <w:tmpl w:val="2648F762"/>
    <w:lvl w:ilvl="0" w:tplc="1B8656B2">
      <w:start w:val="14"/>
      <w:numFmt w:val="decimal"/>
      <w:lvlText w:val="%1)"/>
      <w:lvlJc w:val="left"/>
      <w:pPr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0C22CA9"/>
    <w:multiLevelType w:val="multilevel"/>
    <w:tmpl w:val="0FEC3EA0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4">
    <w:nsid w:val="7A1B40BC"/>
    <w:multiLevelType w:val="multilevel"/>
    <w:tmpl w:val="6026FC34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6A"/>
    <w:rsid w:val="000F6037"/>
    <w:rsid w:val="00110A1C"/>
    <w:rsid w:val="00154B74"/>
    <w:rsid w:val="00156CED"/>
    <w:rsid w:val="00181EC9"/>
    <w:rsid w:val="00191CED"/>
    <w:rsid w:val="001D682D"/>
    <w:rsid w:val="001E4768"/>
    <w:rsid w:val="001F6A1E"/>
    <w:rsid w:val="00235CE3"/>
    <w:rsid w:val="0028598A"/>
    <w:rsid w:val="002E26B8"/>
    <w:rsid w:val="0035063C"/>
    <w:rsid w:val="00365DDE"/>
    <w:rsid w:val="00372C09"/>
    <w:rsid w:val="003D7E0C"/>
    <w:rsid w:val="00415DE9"/>
    <w:rsid w:val="004304CE"/>
    <w:rsid w:val="0043716B"/>
    <w:rsid w:val="004B547B"/>
    <w:rsid w:val="004E1801"/>
    <w:rsid w:val="006058BA"/>
    <w:rsid w:val="006311F9"/>
    <w:rsid w:val="00633D3C"/>
    <w:rsid w:val="00675D0F"/>
    <w:rsid w:val="0071076E"/>
    <w:rsid w:val="007221D1"/>
    <w:rsid w:val="0073226D"/>
    <w:rsid w:val="00732FF6"/>
    <w:rsid w:val="0077743E"/>
    <w:rsid w:val="007C6490"/>
    <w:rsid w:val="007C6E01"/>
    <w:rsid w:val="0089322C"/>
    <w:rsid w:val="008D2908"/>
    <w:rsid w:val="008E02A6"/>
    <w:rsid w:val="008F2448"/>
    <w:rsid w:val="00920359"/>
    <w:rsid w:val="00957DEA"/>
    <w:rsid w:val="00984A32"/>
    <w:rsid w:val="00991C67"/>
    <w:rsid w:val="009B513C"/>
    <w:rsid w:val="00A13C64"/>
    <w:rsid w:val="00A6792C"/>
    <w:rsid w:val="00A75BB4"/>
    <w:rsid w:val="00AB422E"/>
    <w:rsid w:val="00AB556E"/>
    <w:rsid w:val="00AD067C"/>
    <w:rsid w:val="00AF6EC2"/>
    <w:rsid w:val="00BF0AF7"/>
    <w:rsid w:val="00C221A1"/>
    <w:rsid w:val="00C97EC7"/>
    <w:rsid w:val="00CC3B11"/>
    <w:rsid w:val="00D70323"/>
    <w:rsid w:val="00DD3579"/>
    <w:rsid w:val="00E67CF1"/>
    <w:rsid w:val="00EB3967"/>
    <w:rsid w:val="00EB4C6A"/>
    <w:rsid w:val="00EC3A5E"/>
    <w:rsid w:val="00EE0DF9"/>
    <w:rsid w:val="00F25298"/>
    <w:rsid w:val="00F8046D"/>
    <w:rsid w:val="00FA00EE"/>
    <w:rsid w:val="00F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06E7F-7B74-4FA8-91BC-E2312C1C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0DF9"/>
  </w:style>
  <w:style w:type="paragraph" w:styleId="a5">
    <w:name w:val="footer"/>
    <w:basedOn w:val="a"/>
    <w:link w:val="a6"/>
    <w:uiPriority w:val="99"/>
    <w:unhideWhenUsed/>
    <w:rsid w:val="00EE0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0DF9"/>
  </w:style>
  <w:style w:type="paragraph" w:styleId="a7">
    <w:name w:val="Balloon Text"/>
    <w:basedOn w:val="a"/>
    <w:link w:val="a8"/>
    <w:uiPriority w:val="99"/>
    <w:semiHidden/>
    <w:unhideWhenUsed/>
    <w:rsid w:val="00AD0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067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437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12117360/8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Анжелика Владимировна</dc:creator>
  <cp:lastModifiedBy>Смирнов Роман Леонидович</cp:lastModifiedBy>
  <cp:revision>3</cp:revision>
  <cp:lastPrinted>2020-09-18T11:15:00Z</cp:lastPrinted>
  <dcterms:created xsi:type="dcterms:W3CDTF">2020-10-07T09:06:00Z</dcterms:created>
  <dcterms:modified xsi:type="dcterms:W3CDTF">2020-10-08T06:31:00Z</dcterms:modified>
</cp:coreProperties>
</file>